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阿拉尔市2019年5月建设工程综合价格信息</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做好一师阿拉尔市建设工程人工、材料、机械台班价格信息发布工作，根据一师阿拉尔市人工、机械及建材市场价格变化情况，编制了一师阿拉尔市建设工程价格信息，作为工程投资估算、设计概算、工程预算、招标控制价的编制参考依据，并非“政府定价”或者“政府指导价”，当建筑市场材料价格变动幅度较大时，</w:t>
      </w:r>
      <w:bookmarkStart w:id="0" w:name="_GoBack"/>
      <w:bookmarkEnd w:id="0"/>
      <w:r>
        <w:rPr>
          <w:rFonts w:hint="eastAsia" w:ascii="仿宋_GB2312" w:hAnsi="仿宋_GB2312" w:eastAsia="仿宋_GB2312" w:cs="仿宋_GB2312"/>
          <w:sz w:val="32"/>
          <w:szCs w:val="32"/>
          <w:lang w:val="en-US" w:eastAsia="zh-CN"/>
        </w:rPr>
        <w:t>承发包双方也可依据双方认可的材料除税价格进行计算，并在合同中约定执行。现就有关事项通知如下：</w:t>
      </w:r>
    </w:p>
    <w:p>
      <w:pPr>
        <w:numPr>
          <w:ilvl w:val="0"/>
          <w:numId w:val="1"/>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人工费单价的调整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1、编制招标控制价时，</w:t>
      </w:r>
      <w:r>
        <w:rPr>
          <w:rFonts w:hint="eastAsia" w:ascii="仿宋_GB2312" w:hAnsi="仿宋_GB2312" w:eastAsia="仿宋_GB2312" w:cs="仿宋_GB2312"/>
          <w:kern w:val="2"/>
          <w:sz w:val="32"/>
          <w:szCs w:val="32"/>
          <w:lang w:val="en-US" w:eastAsia="zh-CN" w:bidi="ar-SA"/>
        </w:rPr>
        <w:t>工程定额人工单价分别按建筑人工单价为75.04元/工日，机械人工单价为76.76元/工日；安装工程、机械人工单价为76.76元/工日；装饰工程人工单价82.54元/工日，机械人工单价为76.76元/工日执行</w:t>
      </w:r>
      <w:r>
        <w:rPr>
          <w:rFonts w:hint="eastAsia" w:ascii="仿宋_GB2312" w:hAnsi="仿宋_GB2312" w:eastAsia="仿宋_GB2312" w:cs="仿宋_GB2312"/>
          <w:sz w:val="32"/>
          <w:szCs w:val="32"/>
          <w:lang w:val="en-US" w:eastAsia="zh-CN"/>
        </w:rPr>
        <w:t>，价差部分只计取税金；</w:t>
      </w:r>
      <w:r>
        <w:rPr>
          <w:rFonts w:ascii="仿宋_GB2312" w:hAnsi="Verdana" w:eastAsia="仿宋_GB2312" w:cs="仿宋_GB2312"/>
          <w:i w:val="0"/>
          <w:caps w:val="0"/>
          <w:color w:val="000000"/>
          <w:spacing w:val="0"/>
          <w:kern w:val="0"/>
          <w:sz w:val="32"/>
          <w:szCs w:val="32"/>
          <w:u w:val="none"/>
          <w:lang w:val="en-US" w:eastAsia="zh-CN" w:bidi="ar"/>
        </w:rPr>
        <w:t>市政、园林等工程定额人工单价按建筑定额人工单价执行。</w:t>
      </w:r>
      <w:r>
        <w:rPr>
          <w:rFonts w:hint="default" w:ascii="Verdana" w:hAnsi="Verdana" w:cs="Verdana" w:eastAsiaTheme="minorEastAsia"/>
          <w:i w:val="0"/>
          <w:caps w:val="0"/>
          <w:color w:val="000000"/>
          <w:spacing w:val="0"/>
          <w:kern w:val="0"/>
          <w:sz w:val="21"/>
          <w:szCs w:val="21"/>
          <w:u w:val="none"/>
          <w:lang w:val="en-US" w:eastAsia="zh-CN" w:bidi="ar"/>
        </w:rPr>
        <w:t xml:space="preserve"> </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编制工程结算时，各专业定额内市场人工费单价的调整，按合同约定执行。零星用工的人工费单价，可参照市场人工费单价。</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二、材料价格的调整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附件中“除税综合信息价”为除税预算价（到工地价），使用时应与定额内除税预算价（到工地价）找差。未发布的材料除税价格信息，可按承发包双方认定的除税价格（到工地价）与定额内除税预算价（到工地价）找差，以上价差部分只计取税金。</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2、阿拉尔范围地产材料运距，多浪水泥128km，青松建华厂水泥145km；钢材5km、多孔砖15km、加气砼块15km、商砼13km、塑钢窗5km、粗砂138km、其他砂石料按136km考虑。超出运距范围发生运差时，按《新疆维吾尔自治区建筑安装工程补充消耗量定额2015年阿克苏地区单位估价汇总表》短途运距计算，其运差执行交通厅新计价重字（1996）28号文规定，扣除短途运距运费，增加超出部分运距运费，其增加的费用由建设单位负担，运差只计取税金，不参与取费。运差=（长途运距+短途运距）*0.31-短途运距*短途运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（附件1已含长途运输费，其他材料长途运输距离见一师阿拉尔市2018年8月建设工程价格信息附表1）</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3、本材料信息价中商砼含20公里运距，超运距部分按1元/m³.km计算。</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4、建筑市场主要材料价格变动幅度较大时，可依据承、发包双方可依据双方认可的材料价格进行计算，并在合同中约定执行。 </w:t>
      </w:r>
    </w:p>
    <w:p>
      <w:pPr>
        <w:ind w:firstLine="643" w:firstLineChars="200"/>
        <w:rPr>
          <w:rFonts w:hint="eastAsia" w:hAnsi="仿宋_GB2312" w:cs="仿宋_GB2312"/>
          <w:b/>
          <w:bCs w:val="0"/>
          <w:szCs w:val="30"/>
        </w:rPr>
      </w:pPr>
      <w:r>
        <w:rPr>
          <w:rFonts w:hint="eastAsia" w:ascii="仿宋_GB2312" w:hAnsi="仿宋_GB2312" w:eastAsia="仿宋_GB2312" w:cs="仿宋_GB2312"/>
          <w:b/>
          <w:bCs/>
          <w:sz w:val="32"/>
          <w:szCs w:val="32"/>
          <w:lang w:val="en-US" w:eastAsia="zh-CN"/>
        </w:rPr>
        <w:t>三、机械费的调整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1.房屋修缮工程机械费的调整，在1999年《新疆维吾尔自治区房屋修缮工程预算定额》的基础上，以定额内机械费加中小型机械费为基数上调3.97%，调整部分只计税金。</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2.仿古建筑机械费的调整，以1997年《新疆维吾尔自治区仿古建筑及园林工程预算定额》中以百分比计算的机械费为基数上调12.15%，调整部分只计税金。</w:t>
      </w:r>
      <w:r>
        <w:rPr>
          <w:rFonts w:hint="eastAsia" w:hAnsi="仿宋_GB2312" w:cs="仿宋_GB2312"/>
          <w:szCs w:val="30"/>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建筑业营业税改增值税编制说明</w:t>
      </w:r>
    </w:p>
    <w:p>
      <w:pPr>
        <w:tabs>
          <w:tab w:val="left" w:pos="912"/>
          <w:tab w:val="left" w:pos="1216"/>
          <w:tab w:val="left" w:pos="1520"/>
          <w:tab w:val="left" w:pos="1672"/>
          <w:tab w:val="left" w:pos="1824"/>
          <w:tab w:val="left" w:pos="1976"/>
          <w:tab w:val="left" w:pos="2128"/>
          <w:tab w:val="left" w:pos="2280"/>
        </w:tabs>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建筑业增值税税率执行《转发自治区住建厅关于调整我区建设工程计价依据增值税税率的通知》（师市建发〔2019〕31号）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ascii="Verdana" w:hAnsi="Verdana" w:cs="Verdana"/>
          <w:i w:val="0"/>
          <w:caps w:val="0"/>
          <w:color w:val="000000"/>
          <w:spacing w:val="0"/>
          <w:sz w:val="21"/>
          <w:szCs w:val="21"/>
          <w:u w:val="none"/>
        </w:rPr>
      </w:pPr>
      <w:r>
        <w:rPr>
          <w:rFonts w:ascii="仿宋_GB2312" w:hAnsi="Verdana" w:eastAsia="仿宋_GB2312" w:cs="仿宋_GB2312"/>
          <w:i w:val="0"/>
          <w:caps w:val="0"/>
          <w:color w:val="000000"/>
          <w:spacing w:val="0"/>
          <w:kern w:val="0"/>
          <w:sz w:val="32"/>
          <w:szCs w:val="32"/>
          <w:u w:val="none"/>
          <w:lang w:val="en-US" w:eastAsia="zh-CN" w:bidi="ar"/>
        </w:rPr>
        <w:t>含税综合信息价</w:t>
      </w:r>
      <w:r>
        <w:rPr>
          <w:rFonts w:hint="eastAsia" w:ascii="仿宋_GB2312" w:hAnsi="Verdana" w:eastAsia="仿宋_GB2312" w:cs="仿宋_GB2312"/>
          <w:i w:val="0"/>
          <w:caps w:val="0"/>
          <w:color w:val="000000"/>
          <w:spacing w:val="0"/>
          <w:kern w:val="0"/>
          <w:sz w:val="32"/>
          <w:szCs w:val="32"/>
          <w:u w:val="none"/>
          <w:lang w:val="en-US" w:eastAsia="zh-CN" w:bidi="ar"/>
        </w:rPr>
        <w:t>=除税综合信息价×（1+综合税率）</w:t>
      </w:r>
      <w:r>
        <w:rPr>
          <w:rFonts w:hint="default" w:ascii="Verdana" w:hAnsi="Verdana" w:cs="Verdana" w:eastAsiaTheme="minorEastAsia"/>
          <w:i w:val="0"/>
          <w:caps w:val="0"/>
          <w:color w:val="000000"/>
          <w:spacing w:val="0"/>
          <w:kern w:val="0"/>
          <w:sz w:val="21"/>
          <w:szCs w:val="21"/>
          <w:u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_GB2312" w:hAnsi="仿宋_GB2312" w:eastAsia="仿宋_GB2312" w:cs="仿宋_GB2312"/>
          <w:sz w:val="32"/>
          <w:szCs w:val="32"/>
          <w:lang w:val="en-US" w:eastAsia="zh-CN"/>
        </w:rPr>
      </w:pPr>
      <w:r>
        <w:rPr>
          <w:rFonts w:hint="eastAsia" w:ascii="仿宋_GB2312" w:hAnsi="Verdana" w:eastAsia="仿宋_GB2312" w:cs="仿宋_GB2312"/>
          <w:i w:val="0"/>
          <w:caps w:val="0"/>
          <w:color w:val="000000"/>
          <w:spacing w:val="0"/>
          <w:kern w:val="0"/>
          <w:sz w:val="32"/>
          <w:szCs w:val="32"/>
          <w:u w:val="none"/>
          <w:lang w:val="en-US" w:eastAsia="zh-CN" w:bidi="ar"/>
        </w:rPr>
        <w:t>各类材料税率征收率和综合税率。（具体详见附3）</w:t>
      </w:r>
    </w:p>
    <w:p>
      <w:pPr>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本月建设工程价格信息自发布之日起执行</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本通知解释权属第一师阿拉尔市工程造价标准定额管理站，相关文件及信息可登陆阿拉尔政务网信息网查询。</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联系电话：0997-6352159（定额站）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地址：阿拉尔市幸福路行政服务中心三楼349号</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邮编：843300</w:t>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kern w:val="0"/>
          <w:sz w:val="32"/>
          <w:szCs w:val="32"/>
          <w:lang w:val="en-US" w:eastAsia="zh-CN" w:bidi="ar"/>
        </w:rPr>
        <w:t>阿拉尔市2019年5月建设工程综合价格信息</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 xml:space="preserve">    2、一师各团场2019年5月水泥、商砼材料价格信息</w:t>
      </w:r>
    </w:p>
    <w:p>
      <w:pPr>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spacing w:line="240" w:lineRule="auto"/>
        <w:ind w:left="4798" w:leftChars="304" w:hanging="4160" w:hangingChars="1300"/>
        <w:rPr>
          <w:rFonts w:hint="eastAsia"/>
          <w:lang w:val="en-US" w:eastAsia="zh-CN"/>
        </w:rPr>
      </w:pPr>
      <w:r>
        <w:rPr>
          <w:rFonts w:hint="eastAsia" w:ascii="仿宋_GB2312" w:hAnsi="仿宋_GB2312" w:eastAsia="仿宋_GB2312" w:cs="仿宋_GB2312"/>
          <w:sz w:val="32"/>
          <w:szCs w:val="32"/>
          <w:lang w:val="en-US" w:eastAsia="zh-CN"/>
        </w:rPr>
        <w:t xml:space="preserve">          第一师阿拉尔市工程造价标准定额管理站                                2019年6月12日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83E406"/>
    <w:multiLevelType w:val="singleLevel"/>
    <w:tmpl w:val="C683E406"/>
    <w:lvl w:ilvl="0" w:tentative="0">
      <w:start w:val="2"/>
      <w:numFmt w:val="decimal"/>
      <w:suff w:val="nothing"/>
      <w:lvlText w:val="%1、"/>
      <w:lvlJc w:val="left"/>
    </w:lvl>
  </w:abstractNum>
  <w:abstractNum w:abstractNumId="1">
    <w:nsid w:val="ED96E738"/>
    <w:multiLevelType w:val="singleLevel"/>
    <w:tmpl w:val="ED96E738"/>
    <w:lvl w:ilvl="0" w:tentative="0">
      <w:start w:val="4"/>
      <w:numFmt w:val="chineseCounting"/>
      <w:suff w:val="nothing"/>
      <w:lvlText w:val="%1、"/>
      <w:lvlJc w:val="left"/>
      <w:rPr>
        <w:rFonts w:hint="eastAsia"/>
      </w:rPr>
    </w:lvl>
  </w:abstractNum>
  <w:abstractNum w:abstractNumId="2">
    <w:nsid w:val="2122F8EA"/>
    <w:multiLevelType w:val="singleLevel"/>
    <w:tmpl w:val="2122F8E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A6EF1"/>
    <w:rsid w:val="00501A35"/>
    <w:rsid w:val="0051584F"/>
    <w:rsid w:val="03130303"/>
    <w:rsid w:val="061F57B0"/>
    <w:rsid w:val="085645DC"/>
    <w:rsid w:val="09C829D8"/>
    <w:rsid w:val="0AB94353"/>
    <w:rsid w:val="0AD03419"/>
    <w:rsid w:val="0B802DA3"/>
    <w:rsid w:val="0BF23F21"/>
    <w:rsid w:val="0C071BC5"/>
    <w:rsid w:val="0C9500F1"/>
    <w:rsid w:val="0D4F667D"/>
    <w:rsid w:val="0D6E4D5B"/>
    <w:rsid w:val="11387F04"/>
    <w:rsid w:val="123F19B2"/>
    <w:rsid w:val="12CE6088"/>
    <w:rsid w:val="14800ADD"/>
    <w:rsid w:val="1501783E"/>
    <w:rsid w:val="16B6161D"/>
    <w:rsid w:val="17885B57"/>
    <w:rsid w:val="1879736B"/>
    <w:rsid w:val="18D63CB1"/>
    <w:rsid w:val="19DA4408"/>
    <w:rsid w:val="1A0A1274"/>
    <w:rsid w:val="1A190453"/>
    <w:rsid w:val="1B8A3478"/>
    <w:rsid w:val="1C795C13"/>
    <w:rsid w:val="1F197774"/>
    <w:rsid w:val="1F363FCF"/>
    <w:rsid w:val="1F3F061F"/>
    <w:rsid w:val="23263106"/>
    <w:rsid w:val="275D65DB"/>
    <w:rsid w:val="277459D6"/>
    <w:rsid w:val="29687122"/>
    <w:rsid w:val="2A6D79E6"/>
    <w:rsid w:val="2A7F21DF"/>
    <w:rsid w:val="2C515D18"/>
    <w:rsid w:val="2D403C24"/>
    <w:rsid w:val="2F530535"/>
    <w:rsid w:val="33277B4A"/>
    <w:rsid w:val="36FA6EF1"/>
    <w:rsid w:val="3711757C"/>
    <w:rsid w:val="38F859C1"/>
    <w:rsid w:val="3AA419C3"/>
    <w:rsid w:val="3AA77CD1"/>
    <w:rsid w:val="3ACE40F7"/>
    <w:rsid w:val="3AF968C4"/>
    <w:rsid w:val="3BE11565"/>
    <w:rsid w:val="3C785C45"/>
    <w:rsid w:val="3F40688D"/>
    <w:rsid w:val="40133A05"/>
    <w:rsid w:val="42581DD1"/>
    <w:rsid w:val="474665B0"/>
    <w:rsid w:val="48C71961"/>
    <w:rsid w:val="4A2B36E4"/>
    <w:rsid w:val="4AB50D10"/>
    <w:rsid w:val="4ABE0AE4"/>
    <w:rsid w:val="4B3253C4"/>
    <w:rsid w:val="4B8C39D7"/>
    <w:rsid w:val="4CBE33F7"/>
    <w:rsid w:val="4FCE6304"/>
    <w:rsid w:val="53836321"/>
    <w:rsid w:val="553A7E41"/>
    <w:rsid w:val="55567694"/>
    <w:rsid w:val="565713C3"/>
    <w:rsid w:val="597068F0"/>
    <w:rsid w:val="5B480698"/>
    <w:rsid w:val="5BFB1279"/>
    <w:rsid w:val="5EBB383A"/>
    <w:rsid w:val="5F027205"/>
    <w:rsid w:val="5FA35C85"/>
    <w:rsid w:val="60FD6EFF"/>
    <w:rsid w:val="617E2FD1"/>
    <w:rsid w:val="620B2552"/>
    <w:rsid w:val="62657690"/>
    <w:rsid w:val="65332412"/>
    <w:rsid w:val="65424FC7"/>
    <w:rsid w:val="67157CC8"/>
    <w:rsid w:val="677F6999"/>
    <w:rsid w:val="6A3A678B"/>
    <w:rsid w:val="6C7C44EA"/>
    <w:rsid w:val="6D535020"/>
    <w:rsid w:val="6EC277DA"/>
    <w:rsid w:val="71620B05"/>
    <w:rsid w:val="74393D43"/>
    <w:rsid w:val="746E49A5"/>
    <w:rsid w:val="76724658"/>
    <w:rsid w:val="78327AF9"/>
    <w:rsid w:val="7A1C725B"/>
    <w:rsid w:val="7BAB3C47"/>
    <w:rsid w:val="7D487728"/>
    <w:rsid w:val="7EE71972"/>
    <w:rsid w:val="7FBE46B6"/>
    <w:rsid w:val="7FD05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0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2018-09-25T10:11:00Z</dcterms:created>
  <dc:creator>ジ忆▂_潼顔</dc:creator>
  <cp:lastModifiedBy>ジ忆▂_潼顔</cp:lastModifiedBy>
  <cp:lastPrinted>2019-06-12T11:09:04Z</cp:lastPrinted>
  <dcterms:modified xsi:type="dcterms:W3CDTF">2019-06-12T11:11:19Z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